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media/image1.jpeg" ContentType="image/jpeg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spacing w:lineRule="auto" w:line="360"/>
        <w:jc w:val="center"/>
        <w:rPr/>
      </w:pPr>
      <w:r>
        <w:rPr/>
        <w:drawing>
          <wp:inline distT="0" distB="0" distL="0" distR="0">
            <wp:extent cx="396240" cy="720725"/>
            <wp:effectExtent l="0" t="0" r="0" b="0"/>
            <wp:docPr id="5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grayscl/>
                    </a:blip>
                    <a:srcRect l="-85" t="-47" r="-85" b="-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72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mc:AlternateContent>
          <mc:Choice Requires="wps">
            <w:drawing>
              <wp:anchor behindDoc="0" distT="0" distB="0" distL="114935" distR="114935" simplePos="0" locked="0" layoutInCell="1" allowOverlap="1" relativeHeight="2">
                <wp:simplePos x="0" y="0"/>
                <wp:positionH relativeFrom="column">
                  <wp:posOffset>4572000</wp:posOffset>
                </wp:positionH>
                <wp:positionV relativeFrom="paragraph">
                  <wp:posOffset>-114300</wp:posOffset>
                </wp:positionV>
                <wp:extent cx="1367790" cy="224790"/>
                <wp:effectExtent l="0" t="0" r="0" b="0"/>
                <wp:wrapNone/>
                <wp:docPr id="1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280" cy="224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720" rIns="720" tIns="720" bIns="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" fillcolor="white" stroked="f" style="position:absolute;margin-left:360pt;margin-top:-9pt;width:107.6pt;height:17.6pt">
                <w10:wrap type="none"/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Normal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1" allowOverlap="1" relativeHeight="3">
                <wp:simplePos x="0" y="0"/>
                <wp:positionH relativeFrom="column">
                  <wp:posOffset>4572000</wp:posOffset>
                </wp:positionH>
                <wp:positionV relativeFrom="paragraph">
                  <wp:posOffset>-1106805</wp:posOffset>
                </wp:positionV>
                <wp:extent cx="1367790" cy="224790"/>
                <wp:effectExtent l="0" t="0" r="0" b="0"/>
                <wp:wrapNone/>
                <wp:docPr id="3" name="Врезка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280" cy="224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"/>
                              <w:jc w:val="righ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720" rIns="720" tIns="720" bIns="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2" fillcolor="white" stroked="f" style="position:absolute;margin-left:360pt;margin-top:-87.15pt;width:107.6pt;height:17.6pt">
                <w10:wrap type="none"/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Normal"/>
                        <w:jc w:val="right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  <w:t>НЕВЬЯНСКАЯ  РАЙОННАЯ</w:t>
      </w:r>
    </w:p>
    <w:p>
      <w:pPr>
        <w:pStyle w:val="Normal"/>
        <w:jc w:val="center"/>
        <w:rPr>
          <w:b/>
          <w:b/>
        </w:rPr>
      </w:pPr>
      <w:r>
        <w:rPr>
          <w:b/>
          <w:sz w:val="28"/>
        </w:rPr>
        <w:t>ТЕРРИТОРИАЛЬНАЯ ИЗБИРАТЕЛЬНАЯ КОМИССИЯ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/>
      </w:pPr>
      <w:r>
        <w:rPr>
          <w:rFonts w:eastAsia="Times New Roman CYR"/>
          <w:b/>
          <w:sz w:val="28"/>
        </w:rPr>
        <w:t xml:space="preserve"> </w:t>
      </w:r>
      <w:r>
        <w:rPr>
          <w:b/>
          <w:sz w:val="28"/>
        </w:rPr>
        <w:t>РЕШЕНИЕ</w:t>
      </w:r>
    </w:p>
    <w:p>
      <w:pPr>
        <w:pStyle w:val="Normal"/>
        <w:jc w:val="center"/>
        <w:rPr/>
      </w:pPr>
      <w:r>
        <w:rPr/>
      </w:r>
    </w:p>
    <w:tbl>
      <w:tblPr>
        <w:tblW w:w="10031" w:type="dxa"/>
        <w:jc w:val="left"/>
        <w:tblInd w:w="-108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8"/>
        <w:gridCol w:w="1852"/>
        <w:gridCol w:w="4111"/>
      </w:tblGrid>
      <w:tr>
        <w:trPr/>
        <w:tc>
          <w:tcPr>
            <w:tcW w:w="406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 CYR"/>
                <w:sz w:val="28"/>
                <w:szCs w:val="28"/>
              </w:rPr>
              <w:t xml:space="preserve"> </w:t>
            </w:r>
            <w:r>
              <w:rPr>
                <w:rFonts w:eastAsia="Times New Roman CYR"/>
                <w:sz w:val="28"/>
                <w:szCs w:val="28"/>
              </w:rPr>
              <w:t xml:space="preserve">09  июля </w:t>
            </w:r>
            <w:r>
              <w:rPr>
                <w:sz w:val="28"/>
                <w:szCs w:val="28"/>
              </w:rPr>
              <w:t xml:space="preserve"> 2019 года</w:t>
            </w:r>
          </w:p>
        </w:tc>
        <w:tc>
          <w:tcPr>
            <w:tcW w:w="1852" w:type="dxa"/>
            <w:tcBorders/>
            <w:shd w:fill="auto" w:val="clear"/>
          </w:tcPr>
          <w:p>
            <w:pPr>
              <w:pStyle w:val="Normal"/>
              <w:snapToGrid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111" w:type="dxa"/>
            <w:tcBorders/>
            <w:shd w:fill="auto" w:val="clear"/>
          </w:tcPr>
          <w:p>
            <w:pPr>
              <w:pStyle w:val="Normal"/>
              <w:jc w:val="right"/>
              <w:rPr/>
            </w:pPr>
            <w:r>
              <w:rPr>
                <w:sz w:val="28"/>
                <w:szCs w:val="28"/>
              </w:rPr>
              <w:t>№</w:t>
            </w:r>
            <w:r>
              <w:rPr>
                <w:rFonts w:eastAsia="Times New Roman CYR"/>
                <w:sz w:val="28"/>
                <w:szCs w:val="28"/>
              </w:rPr>
              <w:t xml:space="preserve">  </w:t>
            </w:r>
            <w:r>
              <w:rPr>
                <w:rFonts w:eastAsia="Times New Roman CYR"/>
                <w:sz w:val="28"/>
                <w:szCs w:val="28"/>
              </w:rPr>
              <w:t>04</w:t>
            </w:r>
            <w:r>
              <w:rPr>
                <w:sz w:val="28"/>
                <w:szCs w:val="28"/>
              </w:rPr>
              <w:t>/16</w:t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8"/>
        </w:rPr>
      </w:pPr>
      <w:r>
        <w:rPr>
          <w:sz w:val="24"/>
          <w:szCs w:val="24"/>
        </w:rPr>
        <w:t>г. Невьянск</w:t>
      </w:r>
    </w:p>
    <w:p>
      <w:pPr>
        <w:pStyle w:val="Normal"/>
        <w:rPr>
          <w:rFonts w:ascii="Times New Roman" w:hAnsi="Times New Roman" w:cs="Times New Roman"/>
          <w:b/>
          <w:b/>
          <w:bCs/>
          <w:sz w:val="28"/>
        </w:rPr>
      </w:pPr>
      <w:r>
        <w:rPr>
          <w:rFonts w:cs="Times New Roman" w:ascii="Times New Roman" w:hAnsi="Times New Roman"/>
          <w:b/>
          <w:bCs/>
          <w:sz w:val="28"/>
        </w:rPr>
      </w:r>
    </w:p>
    <w:p>
      <w:pPr>
        <w:pStyle w:val="ConsPlusNonformat"/>
        <w:spacing w:lineRule="auto" w:line="360"/>
        <w:ind w:left="0" w:right="0" w:firstLine="709"/>
        <w:jc w:val="center"/>
        <w:rPr/>
      </w:pPr>
      <w:r>
        <w:rPr>
          <w:rFonts w:cs="Times New Roman" w:ascii="Times New Roman" w:hAnsi="Times New Roman"/>
          <w:b/>
          <w:bCs/>
          <w:sz w:val="28"/>
        </w:rPr>
        <w:t xml:space="preserve">О проведении территориального конкурса детских поделок среди детей дошкольных образовательных учреждений и членов их семей, </w:t>
      </w:r>
    </w:p>
    <w:p>
      <w:pPr>
        <w:pStyle w:val="ConsPlusNonformat"/>
        <w:spacing w:lineRule="auto" w:line="36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b/>
          <w:bCs/>
          <w:sz w:val="28"/>
        </w:rPr>
        <w:t xml:space="preserve">посвященного  Дню Государственного флага Российской Федерации </w:t>
      </w:r>
    </w:p>
    <w:p>
      <w:pPr>
        <w:pStyle w:val="ConsPlusNonformat"/>
        <w:spacing w:lineRule="auto" w:line="360"/>
        <w:ind w:left="0" w:right="0" w:firstLine="709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ConsPlusNonformat"/>
        <w:spacing w:lineRule="auto" w:line="360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</w:rPr>
        <w:t xml:space="preserve">Заслушав информацию председателя Невьянской районной  территориальной избирательной комиссии Жигалиной С.Ф.  о проведении территориального конкурса детских поделок </w:t>
      </w:r>
      <w:r>
        <w:rPr>
          <w:rFonts w:cs="Times New Roman" w:ascii="Times New Roman" w:hAnsi="Times New Roman"/>
          <w:bCs/>
          <w:sz w:val="28"/>
        </w:rPr>
        <w:t xml:space="preserve">среди детей дошкольных образовательных учреждений и членов их семей, посвященного Дню Государственного флага Российской Федерации, в целях реализации Перечня основных мероприятий Программы «Повышение правовой культуры граждан, обучение  организаторов и участников избирательного процесса» на 2019 год, </w:t>
      </w:r>
      <w:r>
        <w:rPr>
          <w:rFonts w:cs="Times New Roman" w:ascii="Times New Roman" w:hAnsi="Times New Roman"/>
          <w:bCs/>
          <w:sz w:val="28"/>
          <w:szCs w:val="28"/>
        </w:rPr>
        <w:t xml:space="preserve">руководствуясь  подпунктом «в» пункта 9 статьи 26 Федерального закона «Об основных гарантиях избирательных прав и права на участие в референдуме граждан Российской Федерации», подпунктом 3 пункта 1 статьи 25  Избирательного кодекса Свердловской области, </w:t>
      </w:r>
      <w:r>
        <w:rPr>
          <w:rFonts w:cs="Times New Roman" w:ascii="Times New Roman" w:hAnsi="Times New Roman"/>
          <w:sz w:val="28"/>
          <w:szCs w:val="28"/>
        </w:rPr>
        <w:t>Невьянская</w:t>
      </w:r>
      <w:r>
        <w:rPr>
          <w:rFonts w:cs="Times New Roman" w:ascii="Times New Roman" w:hAnsi="Times New Roman"/>
          <w:sz w:val="28"/>
        </w:rPr>
        <w:t xml:space="preserve"> районная  территориальная избирательная комиссия  </w:t>
      </w:r>
      <w:r>
        <w:rPr>
          <w:rFonts w:cs="Times New Roman" w:ascii="Times New Roman" w:hAnsi="Times New Roman"/>
          <w:b/>
          <w:bCs/>
          <w:sz w:val="28"/>
        </w:rPr>
        <w:t>р е ш и л а :</w:t>
      </w:r>
    </w:p>
    <w:p>
      <w:pPr>
        <w:pStyle w:val="ConsPlusNonformat"/>
        <w:spacing w:lineRule="auto" w:line="360"/>
        <w:ind w:left="0" w:right="0" w:firstLine="284"/>
        <w:jc w:val="both"/>
        <w:rPr/>
      </w:pPr>
      <w:r>
        <w:rPr>
          <w:rFonts w:eastAsia="Courier New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1.Провести территориальный конкурс </w:t>
      </w:r>
      <w:r>
        <w:rPr>
          <w:rFonts w:cs="Times New Roman" w:ascii="Times New Roman" w:hAnsi="Times New Roman"/>
          <w:bCs/>
          <w:sz w:val="28"/>
        </w:rPr>
        <w:t>детских поделок среди детей дошкольных образовательных учреждений и членов их семей, посвященного Дню Государственного флага Российской Федерации.</w:t>
      </w:r>
    </w:p>
    <w:p>
      <w:pPr>
        <w:pStyle w:val="ConsPlusNonformat"/>
        <w:spacing w:lineRule="auto" w:line="360"/>
        <w:jc w:val="both"/>
        <w:rPr/>
      </w:pPr>
      <w:r>
        <w:rPr>
          <w:rFonts w:cs="Times New Roman" w:ascii="Times New Roman" w:hAnsi="Times New Roman"/>
          <w:sz w:val="28"/>
        </w:rPr>
        <w:t xml:space="preserve">     </w:t>
      </w:r>
      <w:r>
        <w:rPr>
          <w:rFonts w:cs="Times New Roman" w:ascii="Times New Roman" w:hAnsi="Times New Roman"/>
          <w:sz w:val="28"/>
        </w:rPr>
        <w:t>2. Утвердить Положение о территориальном конкурсе</w:t>
      </w:r>
      <w:r>
        <w:rPr>
          <w:rFonts w:cs="Times New Roman" w:ascii="Times New Roman" w:hAnsi="Times New Roman"/>
          <w:bCs/>
          <w:sz w:val="28"/>
          <w:szCs w:val="28"/>
        </w:rPr>
        <w:t xml:space="preserve"> детских поделок</w:t>
      </w:r>
      <w:r>
        <w:rPr>
          <w:rFonts w:cs="Times New Roman" w:ascii="Times New Roman" w:hAnsi="Times New Roman"/>
          <w:bCs/>
          <w:sz w:val="28"/>
        </w:rPr>
        <w:t xml:space="preserve">  среди детей дошкольных образовательных учреждений и членов их семей, посвященного Дню Государственного флага Российской Федерации</w:t>
      </w:r>
      <w:r>
        <w:rPr>
          <w:bCs/>
          <w:sz w:val="28"/>
        </w:rPr>
        <w:t>.</w:t>
      </w:r>
      <w:r>
        <w:rPr>
          <w:sz w:val="28"/>
          <w:szCs w:val="28"/>
        </w:rPr>
        <w:t xml:space="preserve"> </w:t>
      </w:r>
    </w:p>
    <w:p>
      <w:pPr>
        <w:pStyle w:val="Normal"/>
        <w:spacing w:lineRule="auto" w:line="360"/>
        <w:jc w:val="both"/>
        <w:rPr/>
      </w:pPr>
      <w:r>
        <w:rPr>
          <w:rFonts w:eastAsia="Times New Roman CYR"/>
          <w:sz w:val="28"/>
        </w:rPr>
        <w:t xml:space="preserve">    </w:t>
      </w:r>
      <w:r>
        <w:rPr>
          <w:sz w:val="28"/>
        </w:rPr>
        <w:t>3. Направить настоящее решение дошкольным образовательным учреждениям Невьянского городского округа, управлению образования Невьянского городского округа, средствам массовой информации и опубликовать  на официальном сайте Невьянской районной  территориальной избирательной комиссии</w:t>
      </w:r>
      <w:r>
        <w:rPr>
          <w:rFonts w:cs="Times New Roman" w:ascii="Times New Roman" w:hAnsi="Times New Roman"/>
          <w:sz w:val="28"/>
          <w:szCs w:val="28"/>
        </w:rPr>
        <w:t xml:space="preserve"> в сети Интернет </w:t>
      </w:r>
      <w:r>
        <w:rPr>
          <w:rFonts w:cs="Times New Roman" w:ascii="Times New Roman" w:hAnsi="Times New Roman"/>
          <w:bCs/>
          <w:sz w:val="28"/>
          <w:szCs w:val="28"/>
        </w:rPr>
        <w:t>.</w:t>
      </w:r>
    </w:p>
    <w:p>
      <w:pPr>
        <w:pStyle w:val="Style13"/>
        <w:spacing w:lineRule="auto" w:line="360"/>
        <w:rPr/>
      </w:pPr>
      <w:r>
        <w:rPr>
          <w:rFonts w:eastAsia="Times New Roman CYR"/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>4. Контроль исполнения настоящего решения возложить на  председателя комиссии  С.Ф. Жигалину.</w:t>
      </w:r>
    </w:p>
    <w:p>
      <w:pPr>
        <w:pStyle w:val="Normal"/>
        <w:spacing w:lineRule="auto" w:line="360"/>
        <w:ind w:left="90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8"/>
        <w:spacing w:lineRule="auto" w:line="240"/>
        <w:ind w:left="0" w:right="0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Style18"/>
        <w:spacing w:lineRule="auto" w:line="240"/>
        <w:ind w:left="0" w:right="0" w:hanging="0"/>
        <w:jc w:val="center"/>
        <w:rPr>
          <w:b/>
          <w:b/>
          <w:bCs/>
        </w:rPr>
      </w:pPr>
      <w:r>
        <w:rPr>
          <w:b/>
          <w:bCs/>
        </w:rPr>
      </w:r>
    </w:p>
    <w:tbl>
      <w:tblPr>
        <w:tblW w:w="9977" w:type="dxa"/>
        <w:jc w:val="left"/>
        <w:tblInd w:w="-108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5"/>
        <w:gridCol w:w="2073"/>
        <w:gridCol w:w="2409"/>
      </w:tblGrid>
      <w:tr>
        <w:trPr/>
        <w:tc>
          <w:tcPr>
            <w:tcW w:w="5495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 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Невьянской районной территориальной 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 комиссии</w:t>
            </w:r>
          </w:p>
        </w:tc>
        <w:tc>
          <w:tcPr>
            <w:tcW w:w="2073" w:type="dxa"/>
            <w:tcBorders/>
            <w:shd w:fill="auto" w:val="clear"/>
          </w:tcPr>
          <w:p>
            <w:pPr>
              <w:pStyle w:val="Normal"/>
              <w:snapToGrid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</w:t>
            </w:r>
          </w:p>
        </w:tc>
        <w:tc>
          <w:tcPr>
            <w:tcW w:w="2409" w:type="dxa"/>
            <w:tcBorders/>
            <w:shd w:fill="auto" w:val="clear"/>
          </w:tcPr>
          <w:p>
            <w:pPr>
              <w:pStyle w:val="Normal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/>
            </w:pPr>
            <w:r>
              <w:rPr>
                <w:rFonts w:eastAsia="Times New Roman CYR"/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>С.Ф. Жигалина</w:t>
            </w:r>
          </w:p>
        </w:tc>
      </w:tr>
      <w:tr>
        <w:trPr/>
        <w:tc>
          <w:tcPr>
            <w:tcW w:w="5495" w:type="dxa"/>
            <w:tcBorders/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073" w:type="dxa"/>
            <w:tcBorders/>
            <w:shd w:fill="auto" w:val="clear"/>
          </w:tcPr>
          <w:p>
            <w:pPr>
              <w:pStyle w:val="Normal"/>
              <w:snapToGrid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09" w:type="dxa"/>
            <w:tcBorders/>
            <w:shd w:fill="auto" w:val="clear"/>
          </w:tcPr>
          <w:p>
            <w:pPr>
              <w:pStyle w:val="Normal"/>
              <w:snapToGrid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495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Невьянской районной территориальной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rFonts w:eastAsia="Times New Roman CYR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избирательной  комиссии</w:t>
            </w:r>
          </w:p>
        </w:tc>
        <w:tc>
          <w:tcPr>
            <w:tcW w:w="2073" w:type="dxa"/>
            <w:tcBorders/>
            <w:shd w:fill="auto" w:val="clear"/>
          </w:tcPr>
          <w:p>
            <w:pPr>
              <w:pStyle w:val="Normal"/>
              <w:snapToGrid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</w:t>
            </w:r>
          </w:p>
        </w:tc>
        <w:tc>
          <w:tcPr>
            <w:tcW w:w="2409" w:type="dxa"/>
            <w:tcBorders/>
            <w:shd w:fill="auto" w:val="clear"/>
          </w:tcPr>
          <w:p>
            <w:pPr>
              <w:pStyle w:val="Normal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right"/>
              <w:rPr/>
            </w:pPr>
            <w:r>
              <w:rPr>
                <w:sz w:val="28"/>
                <w:szCs w:val="28"/>
              </w:rPr>
              <w:t>И.Ю. Мануйлова</w:t>
            </w:r>
          </w:p>
        </w:tc>
      </w:tr>
    </w:tbl>
    <w:p>
      <w:pPr>
        <w:pStyle w:val="Normal"/>
        <w:spacing w:before="0" w:after="120"/>
        <w:rPr/>
      </w:pPr>
      <w:r>
        <w:rPr/>
      </w:r>
    </w:p>
    <w:p>
      <w:pPr>
        <w:pStyle w:val="Normal"/>
        <w:spacing w:lineRule="auto" w:line="360"/>
        <w:ind w:left="708" w:right="0" w:firstLine="360"/>
        <w:jc w:val="both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6"/>
        <w:numPr>
          <w:ilvl w:val="5"/>
          <w:numId w:val="2"/>
        </w:numPr>
        <w:spacing w:lineRule="auto" w:line="360"/>
        <w:jc w:val="center"/>
        <w:rPr>
          <w:rFonts w:ascii="Times New Roman" w:hAnsi="Times New Roman" w:cs="Times New Roman"/>
          <w:b w:val="false"/>
          <w:b w:val="false"/>
          <w:sz w:val="28"/>
        </w:rPr>
      </w:pPr>
      <w:r>
        <w:rPr>
          <w:rFonts w:eastAsia="Times New Roman" w:cs="Times New Roman" w:ascii="Times New Roman" w:hAnsi="Times New Roman"/>
          <w:b w:val="false"/>
          <w:sz w:val="28"/>
        </w:rPr>
        <w:t xml:space="preserve">                     </w:t>
      </w:r>
    </w:p>
    <w:p>
      <w:pPr>
        <w:pStyle w:val="9"/>
        <w:numPr>
          <w:ilvl w:val="8"/>
          <w:numId w:val="2"/>
        </w:numPr>
        <w:spacing w:lineRule="auto" w:line="36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sz w:val="28"/>
        </w:rPr>
        <w:t xml:space="preserve">                      </w:t>
      </w:r>
      <w:r>
        <w:rPr>
          <w:rFonts w:cs="Times New Roman" w:ascii="Times New Roman" w:hAnsi="Times New Roman"/>
          <w:b w:val="false"/>
          <w:sz w:val="28"/>
        </w:rPr>
        <w:t xml:space="preserve">Приложение 1             </w:t>
      </w:r>
    </w:p>
    <w:p>
      <w:pPr>
        <w:pStyle w:val="Normal"/>
        <w:ind w:left="-1077" w:right="0" w:hanging="0"/>
        <w:jc w:val="center"/>
        <w:rPr/>
      </w:pPr>
      <w:r>
        <w:rPr>
          <w:rFonts w:eastAsia="Times New Roman" w:cs="Times New Roman" w:ascii="Times New Roman" w:hAnsi="Times New Roman"/>
          <w:bCs/>
          <w:sz w:val="28"/>
          <w:szCs w:val="28"/>
        </w:rPr>
        <w:t xml:space="preserve">                                              </w:t>
      </w:r>
      <w:r>
        <w:rPr>
          <w:rFonts w:eastAsia="Times New Roman CYR"/>
          <w:bCs/>
          <w:sz w:val="28"/>
          <w:szCs w:val="28"/>
        </w:rPr>
        <w:t xml:space="preserve">        </w:t>
      </w:r>
      <w:r>
        <w:rPr>
          <w:bCs/>
          <w:sz w:val="28"/>
          <w:szCs w:val="28"/>
        </w:rPr>
        <w:t xml:space="preserve">к решению Невьянской  районной  </w:t>
      </w:r>
    </w:p>
    <w:p>
      <w:pPr>
        <w:pStyle w:val="Normal"/>
        <w:ind w:left="-1077" w:right="0" w:hanging="0"/>
        <w:jc w:val="center"/>
        <w:rPr>
          <w:bCs/>
          <w:sz w:val="28"/>
          <w:szCs w:val="28"/>
        </w:rPr>
      </w:pPr>
      <w:r>
        <w:rPr>
          <w:rFonts w:eastAsia="Times New Roman CYR"/>
          <w:bCs/>
          <w:sz w:val="28"/>
          <w:szCs w:val="28"/>
        </w:rPr>
        <w:t xml:space="preserve">                                                   </w:t>
      </w:r>
      <w:r>
        <w:rPr>
          <w:bCs/>
          <w:sz w:val="28"/>
          <w:szCs w:val="28"/>
        </w:rPr>
        <w:t xml:space="preserve">территориальной избирательной </w:t>
      </w:r>
    </w:p>
    <w:p>
      <w:pPr>
        <w:pStyle w:val="Normal"/>
        <w:ind w:left="-1077" w:right="0" w:hanging="0"/>
        <w:jc w:val="center"/>
        <w:rPr/>
      </w:pPr>
      <w:r>
        <w:rPr>
          <w:rFonts w:eastAsia="Times New Roman CYR"/>
          <w:bCs/>
          <w:sz w:val="28"/>
          <w:szCs w:val="28"/>
        </w:rPr>
        <w:t xml:space="preserve">                                                  </w:t>
      </w:r>
      <w:r>
        <w:rPr>
          <w:bCs/>
          <w:sz w:val="28"/>
          <w:szCs w:val="28"/>
        </w:rPr>
        <w:t>комиссии  от 09</w:t>
      </w:r>
      <w:r>
        <w:rPr>
          <w:bCs/>
          <w:sz w:val="28"/>
          <w:szCs w:val="28"/>
          <w:lang w:val="en-US"/>
        </w:rPr>
        <w:t>.07.2019</w:t>
      </w:r>
      <w:r>
        <w:rPr>
          <w:bCs/>
          <w:sz w:val="28"/>
          <w:szCs w:val="28"/>
        </w:rPr>
        <w:t>. № 4/16</w:t>
      </w:r>
    </w:p>
    <w:p>
      <w:pPr>
        <w:pStyle w:val="Normal"/>
        <w:ind w:left="-1077" w:right="0" w:hanging="0"/>
        <w:jc w:val="right"/>
        <w:rPr/>
      </w:pPr>
      <w:r>
        <w:rPr/>
      </w:r>
    </w:p>
    <w:p>
      <w:pPr>
        <w:pStyle w:val="2"/>
        <w:numPr>
          <w:ilvl w:val="1"/>
          <w:numId w:val="2"/>
        </w:numPr>
        <w:spacing w:lineRule="atLeast" w:line="100"/>
        <w:ind w:left="-1077" w:right="0" w:hanging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eastAsia="Cambria" w:cs="Cambria"/>
          <w:b w:val="false"/>
          <w:bCs w:val="false"/>
        </w:rPr>
        <w:t xml:space="preserve">              </w:t>
      </w:r>
      <w:r>
        <w:rPr>
          <w:b w:val="false"/>
          <w:bCs w:val="false"/>
        </w:rPr>
        <w:t>Положение</w:t>
      </w:r>
    </w:p>
    <w:p>
      <w:pPr>
        <w:pStyle w:val="ConsPlusNonformat"/>
        <w:spacing w:lineRule="atLeast" w:line="100"/>
        <w:ind w:left="0" w:right="0" w:firstLine="709"/>
        <w:jc w:val="center"/>
        <w:rPr/>
      </w:pPr>
      <w:r>
        <w:rPr>
          <w:rFonts w:cs="Times New Roman" w:ascii="Times New Roman" w:hAnsi="Times New Roman"/>
          <w:bCs/>
          <w:sz w:val="28"/>
          <w:szCs w:val="28"/>
        </w:rPr>
        <w:t>о территориальном конкурсе детских</w:t>
      </w:r>
      <w:r>
        <w:rPr>
          <w:rFonts w:cs="Times New Roman" w:ascii="Times New Roman" w:hAnsi="Times New Roman"/>
          <w:bCs/>
          <w:sz w:val="28"/>
        </w:rPr>
        <w:t xml:space="preserve"> поделок среди детей дошкольных образовательных учреждений и членов их семей, посвященного </w:t>
      </w:r>
    </w:p>
    <w:p>
      <w:pPr>
        <w:pStyle w:val="ConsPlusNonformat"/>
        <w:spacing w:lineRule="atLeast" w:line="100"/>
        <w:ind w:left="0" w:right="0" w:firstLine="709"/>
        <w:jc w:val="center"/>
        <w:rPr/>
      </w:pPr>
      <w:r>
        <w:rPr>
          <w:rFonts w:cs="Times New Roman" w:ascii="Times New Roman" w:hAnsi="Times New Roman"/>
          <w:bCs/>
          <w:sz w:val="28"/>
        </w:rPr>
        <w:t xml:space="preserve">Дню Государственного флага Российской Федерации  </w:t>
      </w:r>
    </w:p>
    <w:p>
      <w:pPr>
        <w:pStyle w:val="2"/>
        <w:numPr>
          <w:ilvl w:val="1"/>
          <w:numId w:val="2"/>
        </w:numPr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</w:rPr>
        <w:t xml:space="preserve">  </w:t>
      </w:r>
      <w:r>
        <w:rPr>
          <w:b w:val="false"/>
        </w:rPr>
        <w:t>Общие положения</w:t>
      </w:r>
    </w:p>
    <w:p>
      <w:pPr>
        <w:pStyle w:val="ConsPlusNonformat"/>
        <w:spacing w:lineRule="auto" w:line="360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</w:rPr>
        <w:t>1.1.</w:t>
        <w:tab/>
        <w:t xml:space="preserve">Территориальный конкурс </w:t>
      </w:r>
      <w:r>
        <w:rPr>
          <w:rFonts w:cs="Times New Roman" w:ascii="Times New Roman" w:hAnsi="Times New Roman"/>
          <w:bCs/>
          <w:sz w:val="28"/>
        </w:rPr>
        <w:t>детских поделок среди детей дошкольных образовательных учреждений и членов их семей, посвященного Дню Государственного флага Российской Федерации</w:t>
      </w:r>
      <w:r>
        <w:rPr>
          <w:rFonts w:cs="Times New Roman" w:ascii="Times New Roman" w:hAnsi="Times New Roman"/>
          <w:sz w:val="28"/>
        </w:rPr>
        <w:t xml:space="preserve">, (далее – Конкурс)  проводится Невьянской  районной  территориальной избирательной  комиссией, в соответствии с решением Невьянской районной территориальной избирательной комиссии № 4/16 от 09 июля </w:t>
      </w:r>
      <w:r>
        <w:rPr>
          <w:rFonts w:cs="Times New Roman" w:ascii="Times New Roman" w:hAnsi="Times New Roman"/>
          <w:sz w:val="28"/>
          <w:lang w:val="en-US"/>
        </w:rPr>
        <w:t>2019</w:t>
      </w:r>
      <w:r>
        <w:rPr>
          <w:rFonts w:cs="Times New Roman" w:ascii="Times New Roman" w:hAnsi="Times New Roman"/>
          <w:sz w:val="28"/>
        </w:rPr>
        <w:t xml:space="preserve"> года «</w:t>
      </w:r>
      <w:r>
        <w:rPr>
          <w:rFonts w:cs="Times New Roman" w:ascii="Times New Roman" w:hAnsi="Times New Roman"/>
          <w:bCs/>
          <w:sz w:val="28"/>
        </w:rPr>
        <w:t>О проведении территориального конкурса детских поделок среди детей дошкольных образовательных учреждений и членов их семей, посвященного Дню Государственного флага Российской Федерации совместно с МКУ НГО " Центр молодежной политики".</w:t>
      </w:r>
    </w:p>
    <w:p>
      <w:pPr>
        <w:pStyle w:val="Normal"/>
        <w:tabs>
          <w:tab w:val="left" w:pos="-180" w:leader="none"/>
        </w:tabs>
        <w:spacing w:lineRule="auto" w:line="360"/>
        <w:jc w:val="center"/>
        <w:rPr>
          <w:sz w:val="28"/>
        </w:rPr>
      </w:pPr>
      <w:r>
        <w:rPr>
          <w:b/>
          <w:sz w:val="28"/>
        </w:rPr>
        <w:t>2. Цели и задачи конкурса</w:t>
      </w:r>
    </w:p>
    <w:p>
      <w:pPr>
        <w:pStyle w:val="Normal"/>
        <w:tabs>
          <w:tab w:val="left" w:pos="-180" w:leader="none"/>
        </w:tabs>
        <w:spacing w:lineRule="auto" w:line="360"/>
        <w:jc w:val="both"/>
        <w:rPr>
          <w:sz w:val="28"/>
        </w:rPr>
      </w:pPr>
      <w:r>
        <w:rPr>
          <w:sz w:val="28"/>
        </w:rPr>
        <w:tab/>
        <w:t xml:space="preserve">2.1. Цель проведения конкурса: формирование правовой культуры и правосознания детей, содействие развитию интеллектуально-творческого потенциала личности ребенка, совершенствование навыков исследовательского поведения и развития творческих способностей. </w:t>
      </w:r>
    </w:p>
    <w:p>
      <w:pPr>
        <w:pStyle w:val="Normal"/>
        <w:tabs>
          <w:tab w:val="left" w:pos="-180" w:leader="none"/>
        </w:tabs>
        <w:spacing w:lineRule="auto" w:line="360"/>
        <w:jc w:val="both"/>
        <w:rPr>
          <w:sz w:val="28"/>
          <w:szCs w:val="28"/>
        </w:rPr>
      </w:pPr>
      <w:r>
        <w:rPr>
          <w:sz w:val="28"/>
        </w:rPr>
        <w:tab/>
        <w:t xml:space="preserve">2.2.    Задачи:  </w:t>
      </w:r>
    </w:p>
    <w:p>
      <w:pPr>
        <w:pStyle w:val="Style17"/>
        <w:numPr>
          <w:ilvl w:val="0"/>
          <w:numId w:val="3"/>
        </w:numPr>
        <w:spacing w:lineRule="auto" w:line="36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развитие правовой культуры детей;</w:t>
      </w:r>
    </w:p>
    <w:p>
      <w:pPr>
        <w:pStyle w:val="Style17"/>
        <w:numPr>
          <w:ilvl w:val="0"/>
          <w:numId w:val="3"/>
        </w:numPr>
        <w:spacing w:lineRule="auto" w:line="360"/>
        <w:ind w:left="0" w:right="0" w:hanging="0"/>
        <w:jc w:val="both"/>
        <w:rPr>
          <w:b/>
          <w:b/>
          <w:sz w:val="28"/>
          <w:szCs w:val="28"/>
        </w:rPr>
      </w:pPr>
      <w:r>
        <w:rPr>
          <w:sz w:val="28"/>
          <w:szCs w:val="28"/>
        </w:rPr>
        <w:t>способствование нравственному, эстетическому развитию, воспитание чувства патриотизма у подрастающего поколения;</w:t>
      </w:r>
    </w:p>
    <w:p>
      <w:pPr>
        <w:pStyle w:val="Style17"/>
        <w:ind w:left="0" w:right="0" w:firstLine="6"/>
        <w:jc w:val="center"/>
        <w:rPr>
          <w:sz w:val="28"/>
          <w:szCs w:val="28"/>
        </w:rPr>
      </w:pPr>
      <w:r>
        <w:rPr>
          <w:b/>
          <w:sz w:val="28"/>
          <w:szCs w:val="28"/>
        </w:rPr>
        <w:t>3. Участники конкурса</w:t>
      </w:r>
    </w:p>
    <w:p>
      <w:pPr>
        <w:pStyle w:val="Style17"/>
        <w:spacing w:lineRule="auto" w:line="360"/>
        <w:ind w:left="0" w:right="0" w:firstLine="6"/>
        <w:rPr>
          <w:color w:val="auto"/>
        </w:rPr>
      </w:pPr>
      <w:r>
        <w:rPr>
          <w:sz w:val="28"/>
          <w:szCs w:val="28"/>
        </w:rPr>
        <w:tab/>
      </w:r>
      <w:r>
        <w:rPr>
          <w:color w:val="auto"/>
          <w:sz w:val="28"/>
          <w:szCs w:val="28"/>
          <w:shd w:fill="auto" w:val="clear"/>
        </w:rPr>
        <w:t>3.1.</w:t>
        <w:tab/>
        <w:t>Участниками конкурса могут быть дети дошкольных образовательных учреждений Невьянского городского округа и члены их семей.</w:t>
      </w:r>
    </w:p>
    <w:p>
      <w:pPr>
        <w:pStyle w:val="Style17"/>
        <w:ind w:left="0" w:right="0" w:firstLine="6"/>
        <w:rPr>
          <w:color w:val="auto"/>
        </w:rPr>
      </w:pPr>
      <w:r>
        <w:rPr>
          <w:color w:val="auto"/>
        </w:rPr>
      </w:r>
    </w:p>
    <w:p>
      <w:pPr>
        <w:pStyle w:val="Style17"/>
        <w:ind w:left="0" w:right="0" w:firstLine="6"/>
        <w:jc w:val="center"/>
        <w:rPr>
          <w:sz w:val="28"/>
          <w:szCs w:val="28"/>
        </w:rPr>
      </w:pPr>
      <w:r>
        <w:rPr>
          <w:b/>
          <w:sz w:val="28"/>
          <w:szCs w:val="28"/>
        </w:rPr>
        <w:t>4. Условия проведения конкурса</w:t>
      </w:r>
    </w:p>
    <w:p>
      <w:pPr>
        <w:pStyle w:val="Style17"/>
        <w:tabs>
          <w:tab w:val="left" w:pos="708" w:leader="none"/>
        </w:tabs>
        <w:spacing w:lineRule="auto" w:line="360"/>
        <w:ind w:left="0" w:right="0" w:firstLine="6"/>
        <w:rPr/>
      </w:pPr>
      <w:r>
        <w:rPr>
          <w:sz w:val="28"/>
          <w:szCs w:val="28"/>
        </w:rPr>
        <w:tab/>
        <w:t xml:space="preserve">4.1. Конкурс проводится </w:t>
      </w:r>
      <w:r>
        <w:rPr>
          <w:b/>
          <w:sz w:val="28"/>
          <w:szCs w:val="28"/>
        </w:rPr>
        <w:t>с 09 июля  по 13 августа  2019 года.</w:t>
      </w:r>
    </w:p>
    <w:p>
      <w:pPr>
        <w:pStyle w:val="Style17"/>
        <w:tabs>
          <w:tab w:val="left" w:pos="708" w:leader="none"/>
        </w:tabs>
        <w:spacing w:lineRule="auto" w:line="360"/>
        <w:ind w:left="0" w:right="0" w:firstLine="6"/>
        <w:rPr>
          <w:sz w:val="28"/>
          <w:szCs w:val="28"/>
        </w:rPr>
      </w:pPr>
      <w:r>
        <w:rPr>
          <w:sz w:val="28"/>
          <w:szCs w:val="28"/>
        </w:rPr>
        <w:tab/>
        <w:t xml:space="preserve">4.2. Информирование о месте, времени и условиях проведения конкурса осуществляет Невьянская районная территориальная избирательная комиссия . </w:t>
      </w:r>
    </w:p>
    <w:p>
      <w:pPr>
        <w:pStyle w:val="25"/>
        <w:ind w:left="0" w:right="0" w:hanging="0"/>
        <w:rPr/>
      </w:pPr>
      <w:r>
        <w:rPr>
          <w:sz w:val="28"/>
          <w:szCs w:val="28"/>
        </w:rPr>
        <w:tab/>
        <w:t>4.3.</w:t>
        <w:tab/>
        <w:t xml:space="preserve">Тематика поделок посвящена Дню </w:t>
      </w:r>
      <w:r>
        <w:rPr>
          <w:rFonts w:cs="Times New Roman" w:ascii="Times New Roman" w:hAnsi="Times New Roman"/>
          <w:bCs/>
          <w:sz w:val="28"/>
          <w:szCs w:val="28"/>
        </w:rPr>
        <w:t>Государственного флага Российской Федерации</w:t>
      </w:r>
      <w:r>
        <w:rPr>
          <w:sz w:val="28"/>
          <w:szCs w:val="28"/>
        </w:rPr>
        <w:t>.</w:t>
      </w:r>
    </w:p>
    <w:p>
      <w:pPr>
        <w:pStyle w:val="25"/>
        <w:ind w:left="0" w:right="0" w:hanging="0"/>
        <w:rPr>
          <w:sz w:val="28"/>
          <w:szCs w:val="28"/>
        </w:rPr>
      </w:pPr>
      <w:r>
        <w:rPr>
          <w:sz w:val="28"/>
          <w:szCs w:val="28"/>
        </w:rPr>
        <w:tab/>
        <w:t>4.4.</w:t>
        <w:tab/>
        <w:t>Требования к оформлению конкурсных работ:</w:t>
      </w:r>
    </w:p>
    <w:p>
      <w:pPr>
        <w:pStyle w:val="25"/>
        <w:ind w:left="0" w:right="0" w:hanging="0"/>
        <w:rPr/>
      </w:pPr>
      <w:r>
        <w:rPr>
          <w:rFonts w:eastAsia="Times New Roman CYR"/>
          <w:sz w:val="28"/>
          <w:szCs w:val="28"/>
        </w:rPr>
        <w:t xml:space="preserve"> </w:t>
      </w:r>
      <w:r>
        <w:rPr>
          <w:sz w:val="28"/>
          <w:szCs w:val="28"/>
        </w:rPr>
        <w:t>- конкурсные работы-поделки могут быть выполнены из любого материала, в любой технике. К поделке приложить сведения о участнике конкурса с указанием  фамилии, имени ребенка, возраста, тема работы, название дошкольного образовательного учреждения, данные о членах семьи, принявших участие в конкурсе.  Присланные на конкурс поделки не возвращаются.</w:t>
      </w:r>
    </w:p>
    <w:p>
      <w:pPr>
        <w:pStyle w:val="25"/>
        <w:ind w:left="0" w:right="0" w:hanging="0"/>
        <w:rPr/>
      </w:pPr>
      <w:r>
        <w:rPr>
          <w:sz w:val="28"/>
          <w:szCs w:val="28"/>
        </w:rPr>
        <w:tab/>
        <w:t>Конкурсные работы представить в Невьянскую  районную территориальную избирательную комиссию по адресу: г. Невьянск,  ул.Кирова  1, 403 кабинет  (телефон 2-28-60) до 06 августа 2019 года.</w:t>
      </w:r>
    </w:p>
    <w:p>
      <w:pPr>
        <w:pStyle w:val="25"/>
        <w:ind w:left="0" w:right="0" w:hanging="0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4.5. </w:t>
      </w:r>
      <w:r>
        <w:rPr>
          <w:b/>
          <w:bCs/>
          <w:sz w:val="28"/>
          <w:szCs w:val="28"/>
        </w:rPr>
        <w:t>Для участия в конкурсе допускается не более 10 лучших работ от дошкольного образовательного учреждения.</w:t>
      </w:r>
    </w:p>
    <w:p>
      <w:pPr>
        <w:pStyle w:val="Normal"/>
        <w:spacing w:lineRule="auto" w:line="360"/>
        <w:jc w:val="center"/>
        <w:rPr>
          <w:sz w:val="28"/>
        </w:rPr>
      </w:pPr>
      <w:r>
        <w:rPr>
          <w:b/>
          <w:sz w:val="28"/>
        </w:rPr>
        <w:t>5. Подведение итогов и награждение победителей конкурса</w:t>
      </w:r>
    </w:p>
    <w:p>
      <w:pPr>
        <w:pStyle w:val="Normal"/>
        <w:spacing w:lineRule="auto" w:line="360"/>
        <w:jc w:val="both"/>
        <w:rPr/>
      </w:pPr>
      <w:r>
        <w:rPr>
          <w:sz w:val="28"/>
        </w:rPr>
        <w:tab/>
        <w:t xml:space="preserve">5.1. Для подведения итогов в срок до 10 августа 2019 года конкурсная комиссия оценивает и отбирает лучшие работы. </w:t>
      </w:r>
    </w:p>
    <w:p>
      <w:pPr>
        <w:pStyle w:val="Normal"/>
        <w:spacing w:lineRule="auto" w:line="360"/>
        <w:jc w:val="both"/>
        <w:rPr/>
      </w:pPr>
      <w:r>
        <w:rPr>
          <w:sz w:val="28"/>
        </w:rPr>
        <w:tab/>
        <w:t xml:space="preserve">5.2. Для подведения итогов создать конкурсную комиссию из членов Невьянской  районной территориальной избирательной комиссии, представителей  </w:t>
      </w:r>
      <w:bookmarkStart w:id="0" w:name="__DdeLink__258_818418391"/>
      <w:r>
        <w:rPr>
          <w:sz w:val="28"/>
        </w:rPr>
        <w:t>МКУ НГО "Центр молодежной политики"</w:t>
      </w:r>
      <w:bookmarkEnd w:id="0"/>
      <w:r>
        <w:rPr>
          <w:sz w:val="28"/>
        </w:rPr>
        <w:t>, Управления образования Невьянского городского округа ( приложение№2).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</w:rPr>
        <w:tab/>
        <w:t>5.3.При подведении итогов конкурса учитываются глубина раскрытия темы, композиция, красочность, соответствие работы возрасту участника.</w:t>
      </w:r>
    </w:p>
    <w:p>
      <w:pPr>
        <w:pStyle w:val="31"/>
        <w:spacing w:lineRule="auto" w:line="360"/>
        <w:ind w:left="0" w:right="0" w:hanging="0"/>
        <w:rPr/>
      </w:pPr>
      <w:r>
        <w:rPr>
          <w:sz w:val="28"/>
          <w:szCs w:val="28"/>
        </w:rPr>
        <w:tab/>
        <w:t>5.4. Невьянская   районная  территориальная избирательная комиссия по предложениям конкурсной комиссии принимает решение об итогах конкурса до 14 августа 2019 года.</w:t>
      </w:r>
    </w:p>
    <w:p>
      <w:pPr>
        <w:pStyle w:val="Normal"/>
        <w:spacing w:lineRule="auto" w:line="360"/>
        <w:jc w:val="both"/>
        <w:rPr/>
      </w:pPr>
      <w:r>
        <w:rPr>
          <w:sz w:val="28"/>
        </w:rPr>
        <w:tab/>
        <w:t>5.5. Победители конкурса награждаются дипломами</w:t>
      </w:r>
      <w:r>
        <w:rPr>
          <w:sz w:val="28"/>
          <w:szCs w:val="28"/>
        </w:rPr>
        <w:t xml:space="preserve"> Невьянской районной территориальной избирательной комиссии и ценными подарками за счет средств МКУ НГО "Центр молодежной политики".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6372" w:right="0" w:firstLine="708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6372" w:right="0" w:firstLine="708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6372" w:right="0" w:firstLine="708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6372" w:right="0" w:firstLine="708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6372" w:right="0" w:firstLine="708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6372" w:right="0" w:firstLine="708"/>
        <w:rPr>
          <w:sz w:val="28"/>
          <w:szCs w:val="28"/>
        </w:rPr>
      </w:pPr>
      <w:r>
        <w:rPr>
          <w:sz w:val="28"/>
          <w:szCs w:val="28"/>
        </w:rPr>
        <w:t>Приложение № 2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>Состав конкурсной комиссии</w:t>
      </w:r>
    </w:p>
    <w:p>
      <w:pPr>
        <w:pStyle w:val="ConsPlusNonformat"/>
        <w:spacing w:lineRule="auto" w:line="360"/>
        <w:ind w:left="0" w:right="0" w:hanging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по подведению итогов территориального конкурса детских поделок среди</w:t>
      </w:r>
      <w:r>
        <w:rPr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8"/>
        </w:rPr>
        <w:t xml:space="preserve"> детей дошкольных образовательных учреждений и членов их семей, посвященного Дню Государственного флага Российской Федерации  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Председатель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Жигалина </w:t>
        <w:tab/>
        <w:tab/>
        <w:tab/>
        <w:tab/>
        <w:t>Председатель Невьянской  районной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sz w:val="28"/>
          <w:szCs w:val="28"/>
        </w:rPr>
        <w:t>Светлана Федоровна</w:t>
        <w:tab/>
        <w:tab/>
        <w:t>территориальной избирательной комиссии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b/>
          <w:sz w:val="28"/>
          <w:szCs w:val="28"/>
        </w:rPr>
        <w:t>Члены комиссии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Овчинников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Алексей Викторович           </w:t>
        <w:tab/>
        <w:t xml:space="preserve"> заместитель председателя Невьянской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 CYR"/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</w:rPr>
        <w:t xml:space="preserve">районной  </w:t>
        <w:tab/>
        <w:t xml:space="preserve">территориальной избирательной </w:t>
      </w:r>
    </w:p>
    <w:p>
      <w:pPr>
        <w:pStyle w:val="Normal"/>
        <w:ind w:left="2832" w:right="0" w:firstLine="708"/>
        <w:jc w:val="both"/>
        <w:rPr>
          <w:sz w:val="28"/>
          <w:szCs w:val="28"/>
        </w:rPr>
      </w:pPr>
      <w:r>
        <w:rPr>
          <w:rFonts w:eastAsia="Times New Roman CYR"/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</w:p>
    <w:p>
      <w:pPr>
        <w:pStyle w:val="Style17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Мануйлова 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Ирина Юрьевна           </w:t>
        <w:tab/>
        <w:t xml:space="preserve">          секретарь Невьянской  районной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 CYR"/>
          <w:sz w:val="28"/>
          <w:szCs w:val="28"/>
        </w:rPr>
        <w:t xml:space="preserve">                                                 </w:t>
      </w:r>
      <w:r>
        <w:rPr>
          <w:sz w:val="28"/>
          <w:szCs w:val="28"/>
        </w:rPr>
        <w:tab/>
        <w:t>территориальной избирательной комиссии</w:t>
      </w:r>
    </w:p>
    <w:p>
      <w:pPr>
        <w:pStyle w:val="Normal"/>
        <w:ind w:left="2832" w:right="0" w:firstLine="708"/>
        <w:jc w:val="both"/>
        <w:rPr>
          <w:sz w:val="28"/>
          <w:szCs w:val="28"/>
        </w:rPr>
      </w:pPr>
      <w:r>
        <w:rPr>
          <w:rFonts w:eastAsia="Times New Roman CYR"/>
          <w:sz w:val="28"/>
          <w:szCs w:val="28"/>
        </w:rPr>
        <w:t xml:space="preserve"> </w:t>
      </w:r>
    </w:p>
    <w:p>
      <w:pPr>
        <w:pStyle w:val="Normal"/>
        <w:ind w:left="2832" w:right="0"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Орлова 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Лариса Вячеслвовна              </w:t>
        <w:tab/>
        <w:t xml:space="preserve"> член  Невьянской  районной</w:t>
      </w:r>
    </w:p>
    <w:p>
      <w:pPr>
        <w:pStyle w:val="Normal"/>
        <w:jc w:val="both"/>
        <w:rPr/>
      </w:pPr>
      <w:r>
        <w:rPr>
          <w:rFonts w:eastAsia="Times New Roman CYR"/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ab/>
        <w:t>территориальной избирательной комиссии</w:t>
      </w:r>
    </w:p>
    <w:p>
      <w:pPr>
        <w:pStyle w:val="Normal"/>
        <w:ind w:left="2832" w:right="0" w:firstLine="708"/>
        <w:jc w:val="both"/>
        <w:rPr/>
      </w:pPr>
      <w:r>
        <w:rPr/>
      </w:r>
    </w:p>
    <w:p>
      <w:pPr>
        <w:pStyle w:val="Normal"/>
        <w:ind w:left="2832" w:right="0" w:firstLine="708"/>
        <w:jc w:val="both"/>
        <w:rPr/>
      </w:pPr>
      <w:r>
        <w:rPr/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Беляев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Михаил Юрьевич           </w:t>
        <w:tab/>
        <w:t xml:space="preserve">Директор МКУ НГО "Центр молодежной 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                                             </w:t>
      </w:r>
      <w:r>
        <w:rPr>
          <w:sz w:val="28"/>
          <w:szCs w:val="28"/>
        </w:rPr>
        <w:t>политики"</w:t>
      </w:r>
    </w:p>
    <w:p>
      <w:pPr>
        <w:pStyle w:val="Normal"/>
        <w:jc w:val="both"/>
        <w:rPr>
          <w:sz w:val="28"/>
          <w:highlight w:val="yellow"/>
        </w:rPr>
      </w:pPr>
      <w:r>
        <w:rPr>
          <w:sz w:val="28"/>
          <w:highlight w:val="yellow"/>
        </w:rPr>
      </w:r>
    </w:p>
    <w:p>
      <w:pPr>
        <w:pStyle w:val="Normal"/>
        <w:jc w:val="both"/>
        <w:rPr/>
      </w:pPr>
      <w:r>
        <w:rPr>
          <w:sz w:val="28"/>
        </w:rPr>
        <w:t xml:space="preserve">Паутова </w:t>
      </w:r>
    </w:p>
    <w:p>
      <w:pPr>
        <w:pStyle w:val="Normal"/>
        <w:jc w:val="both"/>
        <w:rPr/>
      </w:pPr>
      <w:r>
        <w:rPr>
          <w:sz w:val="28"/>
          <w:shd w:fill="auto" w:val="clear"/>
        </w:rPr>
        <w:t xml:space="preserve">Татьяна Олеговна               ведущий специалист   управления  образования </w:t>
        <w:tab/>
        <w:tab/>
        <w:t xml:space="preserve">                                      Невьянского   городского округа  </w:t>
      </w:r>
    </w:p>
    <w:sectPr>
      <w:type w:val="nextPage"/>
      <w:pgSz w:w="11906" w:h="16838"/>
      <w:pgMar w:left="1418" w:right="707" w:header="0" w:top="1418" w:footer="0" w:bottom="1418" w:gutter="0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 CYR">
    <w:charset w:val="01"/>
    <w:family w:val="roman"/>
    <w:pitch w:val="variable"/>
  </w:font>
  <w:font w:name="Cambria">
    <w:charset w:val="01"/>
    <w:family w:val="roman"/>
    <w:pitch w:val="variable"/>
  </w:font>
  <w:font w:name="Calibri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ind w:left="1152" w:hanging="1152"/>
      </w:pPr>
    </w:lvl>
    <w:lvl w:ilvl="6">
      <w:start w:val="1"/>
      <w:pStyle w:val="7"/>
      <w:numFmt w:val="none"/>
      <w:suff w:val="nothing"/>
      <w:lvlText w:val=""/>
      <w:lvlJc w:val="left"/>
      <w:pPr>
        <w:ind w:left="1296" w:hanging="1296"/>
      </w:pPr>
    </w:lvl>
    <w:lvl w:ilvl="7">
      <w:start w:val="1"/>
      <w:pStyle w:val="8"/>
      <w:numFmt w:val="none"/>
      <w:suff w:val="nothing"/>
      <w:lvlText w:val=""/>
      <w:lvlJc w:val="left"/>
      <w:pPr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lvl w:ilvl="0">
      <w:start w:val="1"/>
      <w:numFmt w:val="bullet"/>
      <w:lvlText w:val=""/>
      <w:lvlJc w:val="left"/>
      <w:pPr>
        <w:ind w:left="585" w:hanging="375"/>
      </w:pPr>
      <w:rPr>
        <w:rFonts w:ascii="Symbol" w:hAnsi="Symbol" w:cs="Symbol" w:hint="default"/>
        <w:sz w:val="28"/>
        <w:b/>
        <w:rFonts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Micro Hei" w:cs="Lohit Devanagari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false"/>
      <w:bidi w:val="0"/>
      <w:jc w:val="left"/>
    </w:pPr>
    <w:rPr>
      <w:rFonts w:ascii="Times New Roman CYR" w:hAnsi="Times New Roman CYR" w:eastAsia="Times New Roman" w:cs="Times New Roman CYR"/>
      <w:color w:val="auto"/>
      <w:kern w:val="0"/>
      <w:sz w:val="20"/>
      <w:szCs w:val="20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Calibri" w:hAnsi="Calibri" w:eastAsia="Times New Roman" w:cs="Times New Roman"/>
      <w:b/>
      <w:bCs/>
      <w:sz w:val="22"/>
      <w:szCs w:val="22"/>
    </w:rPr>
  </w:style>
  <w:style w:type="paragraph" w:styleId="7">
    <w:name w:val="Heading 7"/>
    <w:basedOn w:val="Style12"/>
    <w:qFormat/>
    <w:pPr>
      <w:numPr>
        <w:ilvl w:val="6"/>
        <w:numId w:val="1"/>
      </w:numPr>
      <w:outlineLvl w:val="6"/>
    </w:pPr>
    <w:rPr>
      <w:b/>
      <w:bCs/>
      <w:sz w:val="21"/>
      <w:szCs w:val="21"/>
    </w:rPr>
  </w:style>
  <w:style w:type="paragraph" w:styleId="8">
    <w:name w:val="Heading 8"/>
    <w:basedOn w:val="Style12"/>
    <w:qFormat/>
    <w:pPr>
      <w:numPr>
        <w:ilvl w:val="7"/>
        <w:numId w:val="1"/>
      </w:numPr>
      <w:outlineLvl w:val="7"/>
    </w:pPr>
    <w:rPr>
      <w:b/>
      <w:bCs/>
      <w:sz w:val="21"/>
      <w:szCs w:val="21"/>
    </w:rPr>
  </w:style>
  <w:style w:type="paragraph" w:styleId="9">
    <w:name w:val="Heading 9"/>
    <w:basedOn w:val="Style12"/>
    <w:qFormat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Symbol" w:hAnsi="Symbol" w:eastAsia="Times New Roman" w:cs="Times New Roman"/>
      <w:sz w:val="28"/>
      <w:szCs w:val="28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Style8">
    <w:name w:val="Основной шрифт абзаца"/>
    <w:qFormat/>
    <w:rPr/>
  </w:style>
  <w:style w:type="character" w:styleId="11">
    <w:name w:val="Заголовок 1 Знак"/>
    <w:basedOn w:val="Style8"/>
    <w:qFormat/>
    <w:rPr>
      <w:rFonts w:ascii="Cambria" w:hAnsi="Cambria" w:cs="Cambria"/>
      <w:b/>
      <w:bCs/>
      <w:kern w:val="2"/>
      <w:sz w:val="32"/>
      <w:szCs w:val="32"/>
    </w:rPr>
  </w:style>
  <w:style w:type="character" w:styleId="Style9">
    <w:name w:val="Интернет-ссылка"/>
    <w:basedOn w:val="Style8"/>
    <w:rPr>
      <w:color w:val="0000FF"/>
      <w:u w:val="single"/>
    </w:rPr>
  </w:style>
  <w:style w:type="character" w:styleId="Style10">
    <w:name w:val="Текст выноски Знак"/>
    <w:basedOn w:val="Style8"/>
    <w:qFormat/>
    <w:rPr>
      <w:rFonts w:ascii="Tahoma" w:hAnsi="Tahoma" w:cs="Tahoma"/>
      <w:sz w:val="16"/>
      <w:szCs w:val="16"/>
    </w:rPr>
  </w:style>
  <w:style w:type="character" w:styleId="Style11">
    <w:name w:val="Основной текст Знак"/>
    <w:basedOn w:val="Style8"/>
    <w:qFormat/>
    <w:rPr>
      <w:rFonts w:ascii="Times New Roman CYR" w:hAnsi="Times New Roman CYR" w:cs="Times New Roman CYR"/>
    </w:rPr>
  </w:style>
  <w:style w:type="character" w:styleId="21">
    <w:name w:val="Заголовок 2 Знак"/>
    <w:basedOn w:val="Style8"/>
    <w:qFormat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61">
    <w:name w:val="Заголовок 6 Знак"/>
    <w:basedOn w:val="Style8"/>
    <w:qFormat/>
    <w:rPr>
      <w:rFonts w:ascii="Calibri" w:hAnsi="Calibri" w:eastAsia="Times New Roman" w:cs="Times New Roman"/>
      <w:b/>
      <w:bCs/>
      <w:sz w:val="22"/>
      <w:szCs w:val="22"/>
    </w:rPr>
  </w:style>
  <w:style w:type="character" w:styleId="22">
    <w:name w:val="Основной текст 2 Знак"/>
    <w:basedOn w:val="Style8"/>
    <w:qFormat/>
    <w:rPr>
      <w:rFonts w:ascii="Times New Roman CYR" w:hAnsi="Times New Roman CYR" w:cs="Times New Roman CYR"/>
    </w:rPr>
  </w:style>
  <w:style w:type="character" w:styleId="23">
    <w:name w:val="Основной текст с отступом 2 Знак"/>
    <w:basedOn w:val="Style8"/>
    <w:qFormat/>
    <w:rPr>
      <w:rFonts w:ascii="Times New Roman CYR" w:hAnsi="Times New Roman CYR" w:cs="Times New Roman CYR"/>
    </w:rPr>
  </w:style>
  <w:style w:type="character" w:styleId="3">
    <w:name w:val="Основной текст с отступом 3 Знак"/>
    <w:basedOn w:val="Style8"/>
    <w:qFormat/>
    <w:rPr>
      <w:rFonts w:ascii="Times New Roman CYR" w:hAnsi="Times New Roman CYR" w:cs="Times New Roman CYR"/>
      <w:sz w:val="16"/>
      <w:szCs w:val="16"/>
    </w:rPr>
  </w:style>
  <w:style w:type="character" w:styleId="ListLabel1">
    <w:name w:val="ListLabel 1"/>
    <w:qFormat/>
    <w:rPr>
      <w:rFonts w:cs="Symbol"/>
      <w:b/>
      <w:sz w:val="28"/>
    </w:rPr>
  </w:style>
  <w:style w:type="character" w:styleId="ListLabel2">
    <w:name w:val="ListLabel 2"/>
    <w:qFormat/>
    <w:rPr>
      <w:rFonts w:ascii="Times New Roman" w:hAnsi="Times New Roman" w:cs="Times New Roman"/>
      <w:bCs/>
      <w:sz w:val="28"/>
      <w:szCs w:val="28"/>
      <w:lang w:val="en-US"/>
    </w:rPr>
  </w:style>
  <w:style w:type="character" w:styleId="ListLabel3">
    <w:name w:val="ListLabel 3"/>
    <w:qFormat/>
    <w:rPr>
      <w:rFonts w:ascii="Times New Roman" w:hAnsi="Times New Roman" w:cs="Times New Roman"/>
      <w:bCs/>
      <w:sz w:val="28"/>
      <w:szCs w:val="28"/>
    </w:rPr>
  </w:style>
  <w:style w:type="character" w:styleId="ListLabel4">
    <w:name w:val="ListLabel 4"/>
    <w:qFormat/>
    <w:rPr>
      <w:rFonts w:cs="Symbol"/>
      <w:b/>
      <w:sz w:val="28"/>
    </w:rPr>
  </w:style>
  <w:style w:type="character" w:styleId="ListLabel5">
    <w:name w:val="ListLabel 5"/>
    <w:qFormat/>
    <w:rPr>
      <w:rFonts w:cs="Symbol"/>
      <w:b/>
      <w:sz w:val="28"/>
    </w:rPr>
  </w:style>
  <w:style w:type="character" w:styleId="ListLabel6">
    <w:name w:val="ListLabel 6"/>
    <w:qFormat/>
    <w:rPr>
      <w:rFonts w:cs="Symbol"/>
      <w:b/>
      <w:sz w:val="28"/>
    </w:rPr>
  </w:style>
  <w:style w:type="character" w:styleId="ListLabel7">
    <w:name w:val="ListLabel 7"/>
    <w:qFormat/>
    <w:rPr>
      <w:rFonts w:cs="Symbol"/>
      <w:b/>
      <w:sz w:val="28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Body Text Indent"/>
    <w:basedOn w:val="Normal"/>
    <w:pPr>
      <w:ind w:left="5664" w:right="0" w:firstLine="6"/>
    </w:pPr>
    <w:rPr>
      <w:rFonts w:ascii="Times New Roman" w:hAnsi="Times New Roman" w:cs="Times New Roman"/>
      <w:sz w:val="24"/>
    </w:rPr>
  </w:style>
  <w:style w:type="paragraph" w:styleId="ConsPlusTitle">
    <w:name w:val="ConsPlusTitle"/>
    <w:qFormat/>
    <w:pPr>
      <w:widowControl w:val="false"/>
      <w:suppressAutoHyphens w:val="true"/>
      <w:bidi w:val="0"/>
      <w:jc w:val="left"/>
    </w:pPr>
    <w:rPr>
      <w:rFonts w:ascii="Arial" w:hAnsi="Arial" w:eastAsia="Times New Roman" w:cs="Arial"/>
      <w:b/>
      <w:bCs/>
      <w:color w:val="auto"/>
      <w:kern w:val="0"/>
      <w:sz w:val="20"/>
      <w:szCs w:val="20"/>
      <w:lang w:val="ru-RU" w:eastAsia="zh-CN" w:bidi="ar-SA"/>
    </w:rPr>
  </w:style>
  <w:style w:type="paragraph" w:styleId="Style18">
    <w:name w:val="Документ ИКСО"/>
    <w:basedOn w:val="Normal"/>
    <w:qFormat/>
    <w:pPr>
      <w:spacing w:lineRule="auto" w:line="360" w:before="120" w:after="0"/>
      <w:ind w:left="0" w:right="0" w:firstLine="709"/>
      <w:jc w:val="both"/>
    </w:pPr>
    <w:rPr>
      <w:sz w:val="28"/>
      <w:szCs w:val="28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ConsPlusNonformat">
    <w:name w:val="ConsPlusNonformat"/>
    <w:qFormat/>
    <w:pPr>
      <w:widowControl/>
      <w:suppressAutoHyphens w:val="true"/>
      <w:bidi w:val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zh-CN" w:bidi="ar-SA"/>
    </w:rPr>
  </w:style>
  <w:style w:type="paragraph" w:styleId="24">
    <w:name w:val="Основной текст 2"/>
    <w:basedOn w:val="Normal"/>
    <w:qFormat/>
    <w:pPr>
      <w:spacing w:lineRule="auto" w:line="480" w:before="0" w:after="120"/>
    </w:pPr>
    <w:rPr/>
  </w:style>
  <w:style w:type="paragraph" w:styleId="25">
    <w:name w:val="Основной текст с отступом 2"/>
    <w:basedOn w:val="Normal"/>
    <w:qFormat/>
    <w:pPr>
      <w:spacing w:lineRule="auto" w:line="480" w:before="0" w:after="120"/>
      <w:ind w:left="283" w:right="0" w:hanging="0"/>
    </w:pPr>
    <w:rPr/>
  </w:style>
  <w:style w:type="paragraph" w:styleId="31">
    <w:name w:val="Основной текст с отступом 3"/>
    <w:basedOn w:val="Normal"/>
    <w:qFormat/>
    <w:pPr>
      <w:spacing w:before="0" w:after="120"/>
      <w:ind w:left="283" w:right="0" w:hanging="0"/>
    </w:pPr>
    <w:rPr>
      <w:sz w:val="16"/>
      <w:szCs w:val="16"/>
    </w:rPr>
  </w:style>
  <w:style w:type="paragraph" w:styleId="Style20">
    <w:name w:val="Содержимое врезки"/>
    <w:basedOn w:val="Style13"/>
    <w:qFormat/>
    <w:pPr/>
    <w:rPr/>
  </w:style>
  <w:style w:type="paragraph" w:styleId="Style21">
    <w:name w:val="Содержимое таблицы"/>
    <w:basedOn w:val="Normal"/>
    <w:qFormat/>
    <w:pPr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paragraph" w:styleId="10">
    <w:name w:val="Заголовок 10"/>
    <w:basedOn w:val="Style12"/>
    <w:qFormat/>
    <w:pPr/>
    <w:rPr>
      <w:b/>
      <w:bCs/>
      <w:sz w:val="21"/>
      <w:szCs w:val="21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Application>LibreOffice/6.0.7.3$Linux_x86 LibreOffice_project/00m0$Build-3</Application>
  <Pages>6</Pages>
  <Words>734</Words>
  <Characters>5536</Characters>
  <CharactersWithSpaces>6867</CharactersWithSpaces>
  <Paragraphs>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2019-07-09T09:00:14Z</dcterms:created>
  <dc:creator/>
  <dc:description/>
  <dc:language>ru-RU</dc:language>
  <cp:lastModifiedBy/>
  <cp:lastPrinted>2015-08-18T09:12:00Z</cp:lastPrinted>
  <dcterms:modified xsi:type="dcterms:W3CDTF">2019-07-10T11:37:17Z</dcterms:modified>
  <cp:revision>33</cp:revision>
  <dc:subject/>
  <dc:title> </dc:title>
</cp:coreProperties>
</file>