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8F" w:rsidRPr="00F91C8F" w:rsidRDefault="00F91C8F" w:rsidP="00F91C8F">
      <w:pPr>
        <w:spacing w:after="0" w:line="435" w:lineRule="atLeast"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u w:val="single"/>
          <w:lang w:eastAsia="ru-RU"/>
        </w:rPr>
      </w:pPr>
      <w:r w:rsidRPr="00F91C8F">
        <w:rPr>
          <w:rFonts w:ascii="Times New Roman" w:eastAsia="Times New Roman" w:hAnsi="Times New Roman" w:cs="Times New Roman"/>
          <w:b/>
          <w:color w:val="4B4B4B"/>
          <w:sz w:val="24"/>
          <w:szCs w:val="24"/>
          <w:u w:val="single"/>
          <w:lang w:eastAsia="ru-RU"/>
        </w:rPr>
        <w:t xml:space="preserve">Инструментарий оценки профессиональной деятельности педагогических работников, </w:t>
      </w:r>
      <w:proofErr w:type="spellStart"/>
      <w:r w:rsidRPr="00F91C8F">
        <w:rPr>
          <w:rFonts w:ascii="Times New Roman" w:eastAsia="Times New Roman" w:hAnsi="Times New Roman" w:cs="Times New Roman"/>
          <w:b/>
          <w:color w:val="4B4B4B"/>
          <w:sz w:val="24"/>
          <w:szCs w:val="24"/>
          <w:u w:val="single"/>
          <w:lang w:eastAsia="ru-RU"/>
        </w:rPr>
        <w:t>аттестующихся</w:t>
      </w:r>
      <w:proofErr w:type="spellEnd"/>
      <w:r w:rsidRPr="00F91C8F">
        <w:rPr>
          <w:rFonts w:ascii="Times New Roman" w:eastAsia="Times New Roman" w:hAnsi="Times New Roman" w:cs="Times New Roman"/>
          <w:b/>
          <w:color w:val="4B4B4B"/>
          <w:sz w:val="24"/>
          <w:szCs w:val="24"/>
          <w:u w:val="single"/>
          <w:lang w:eastAsia="ru-RU"/>
        </w:rPr>
        <w:t xml:space="preserve"> на первую и высшую квалификационные категории</w:t>
      </w:r>
    </w:p>
    <w:p w:rsidR="00F91C8F" w:rsidRPr="00F91C8F" w:rsidRDefault="00F91C8F" w:rsidP="00F91C8F">
      <w:pPr>
        <w:spacing w:after="0" w:line="435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      </w:t>
      </w:r>
      <w:r w:rsidRPr="00F91C8F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На основании постановления Правительства «О мероприятиях по переводу государственной услуги «Аттестация» в электронный формат» были обновлены формы оценивания профессиональной деятельности педагогических работников, </w:t>
      </w:r>
      <w:proofErr w:type="spellStart"/>
      <w:r w:rsidRPr="00F91C8F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аттестующихся</w:t>
      </w:r>
      <w:proofErr w:type="spellEnd"/>
      <w:r w:rsidRPr="00F91C8F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на первую и высшую квалификационные категории. Показатели и критерии инструментария были обсуждены внутри профессиональных сообществ, рассмотрены в рамках реализации программ повышения квалификации «Оценка результатов профессиональной деятельности </w:t>
      </w:r>
      <w:proofErr w:type="spellStart"/>
      <w:r w:rsidRPr="00F91C8F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аттестующихся</w:t>
      </w:r>
      <w:proofErr w:type="spellEnd"/>
      <w:r w:rsidRPr="00F91C8F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работников организаций, осуществляющих образовательную деятельность», приняты на заседании Аттестационной комиссии Министерства образования и молодёжной политики Свердловской области.</w:t>
      </w:r>
    </w:p>
    <w:p w:rsidR="00F91C8F" w:rsidRPr="00F91C8F" w:rsidRDefault="00F91C8F" w:rsidP="00F91C8F">
      <w:pPr>
        <w:spacing w:after="0" w:line="435" w:lineRule="atLeast"/>
        <w:jc w:val="both"/>
        <w:rPr>
          <w:rFonts w:ascii="Times New Roman" w:eastAsia="Times New Roman" w:hAnsi="Times New Roman" w:cs="Times New Roman"/>
          <w:color w:val="4B4B4B"/>
          <w:sz w:val="27"/>
          <w:szCs w:val="27"/>
          <w:lang w:eastAsia="ru-RU"/>
        </w:rPr>
      </w:pPr>
      <w:r w:rsidRPr="00F91C8F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Согласно ст. 49. Федерального закона № 273-ФЗ «Об образовании» аттестация педагогических работников проводится в целях верификации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(первой и высшей).</w:t>
      </w:r>
    </w:p>
    <w:p w:rsidR="00F91C8F" w:rsidRPr="00F91C8F" w:rsidRDefault="00F91C8F" w:rsidP="00F91C8F">
      <w:pPr>
        <w:spacing w:after="0" w:line="435" w:lineRule="atLeast"/>
        <w:jc w:val="both"/>
        <w:rPr>
          <w:rFonts w:ascii="Times New Roman" w:eastAsia="Times New Roman" w:hAnsi="Times New Roman" w:cs="Times New Roman"/>
          <w:color w:val="4B4B4B"/>
          <w:sz w:val="27"/>
          <w:szCs w:val="27"/>
          <w:lang w:eastAsia="ru-RU"/>
        </w:rPr>
      </w:pPr>
      <w:r w:rsidRPr="00F91C8F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Критерии и показатели оценки результативности профессиональной деятельности педагогических работников были разработаны в соответствии с Приказом Министерства образования и науки № 196 от 24 марта 2023 года «Об утверждении Порядка проведения аттестации педагогических работников организаций, осуществляющих образовательную деятельность», профессиональных стандартов, номенклатуры должностей, утвержденные Постановлением Правительства Российской Федерации от 21.02.2022 № 225, Приказа Министерства Просвещения России от 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программ».</w:t>
      </w:r>
    </w:p>
    <w:p w:rsidR="00F91C8F" w:rsidRPr="00F91C8F" w:rsidRDefault="00F91C8F" w:rsidP="00F91C8F">
      <w:pPr>
        <w:spacing w:after="0" w:line="435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F91C8F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Критерии и показатели разработаны с учетом специфики деятельности педагогических работников и представлены по типам образовательных организаций (дошкольные, общеобразовательные организации, организации дополнительного образования и профессиональные образовательные организации).</w:t>
      </w:r>
    </w:p>
    <w:p w:rsidR="003166AA" w:rsidRDefault="00F91C8F"/>
    <w:p w:rsidR="00F91C8F" w:rsidRDefault="00F91C8F" w:rsidP="00F91C8F">
      <w:pPr>
        <w:pStyle w:val="a3"/>
        <w:spacing w:before="0" w:beforeAutospacing="0" w:after="0" w:afterAutospacing="0" w:line="435" w:lineRule="atLeast"/>
        <w:jc w:val="both"/>
        <w:rPr>
          <w:color w:val="4B4B4B"/>
          <w:sz w:val="28"/>
          <w:szCs w:val="28"/>
        </w:rPr>
      </w:pPr>
      <w:hyperlink r:id="rId4" w:tgtFrame="_blank" w:tooltip="Перейтипоссылке" w:history="1">
        <w:r w:rsidRPr="00F91C8F">
          <w:t>Форм</w:t>
        </w:r>
        <w:r>
          <w:t>ы</w:t>
        </w:r>
        <w:r w:rsidRPr="00F91C8F">
          <w:t xml:space="preserve"> для фиксирования результатов оценки профессиональной деятельности за </w:t>
        </w:r>
        <w:proofErr w:type="spellStart"/>
        <w:r w:rsidRPr="00F91C8F">
          <w:t>межаттестационный</w:t>
        </w:r>
        <w:proofErr w:type="spellEnd"/>
        <w:r w:rsidRPr="00F91C8F">
          <w:t xml:space="preserve"> </w:t>
        </w:r>
        <w:proofErr w:type="gramStart"/>
        <w:r w:rsidRPr="00F91C8F">
          <w:t xml:space="preserve">период </w:t>
        </w:r>
      </w:hyperlink>
      <w:r>
        <w:t>,</w:t>
      </w:r>
      <w:proofErr w:type="gramEnd"/>
      <w:r>
        <w:t xml:space="preserve"> </w:t>
      </w:r>
      <w:hyperlink r:id="rId5" w:tgtFrame="_blank" w:tooltip="Перейтипоссылке" w:history="1">
        <w:r w:rsidRPr="00F91C8F">
          <w:t xml:space="preserve">Критерии и показатели оценки результативности профессиональной деятельности (достижений) педагогических работников </w:t>
        </w:r>
        <w:r w:rsidRPr="00F91C8F">
          <w:lastRenderedPageBreak/>
          <w:t>образовательных организаций для установления соответствия квалификационной категории (первой или высшей)</w:t>
        </w:r>
      </w:hyperlink>
      <w:r>
        <w:t xml:space="preserve"> представлены в папке «Инструментарий».</w:t>
      </w:r>
    </w:p>
    <w:p w:rsidR="00F91C8F" w:rsidRDefault="00F91C8F">
      <w:bookmarkStart w:id="0" w:name="_GoBack"/>
      <w:bookmarkEnd w:id="0"/>
    </w:p>
    <w:sectPr w:rsidR="00F9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BA"/>
    <w:rsid w:val="00143611"/>
    <w:rsid w:val="0023767F"/>
    <w:rsid w:val="0055233B"/>
    <w:rsid w:val="00EB2F63"/>
    <w:rsid w:val="00EC07BA"/>
    <w:rsid w:val="00F9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A63CB-3FF5-4F71-B642-F2322952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1C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C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1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zQ8jSVezYVZkVg" TargetMode="External"/><Relationship Id="rId4" Type="http://schemas.openxmlformats.org/officeDocument/2006/relationships/hyperlink" Target="https://disk.yandex.ru/i/tCJozQ-D0X0P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BOGDANOVA</dc:creator>
  <cp:keywords/>
  <dc:description/>
  <cp:lastModifiedBy>EKATERINA BOGDANOVA</cp:lastModifiedBy>
  <cp:revision>2</cp:revision>
  <dcterms:created xsi:type="dcterms:W3CDTF">2023-07-06T08:35:00Z</dcterms:created>
  <dcterms:modified xsi:type="dcterms:W3CDTF">2023-07-06T08:38:00Z</dcterms:modified>
</cp:coreProperties>
</file>